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2" w:rsidRDefault="00B804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0452" w:rsidRDefault="00B80452">
      <w:pPr>
        <w:pStyle w:val="ConsPlusNormal"/>
        <w:jc w:val="both"/>
        <w:outlineLvl w:val="0"/>
      </w:pPr>
    </w:p>
    <w:p w:rsidR="00B80452" w:rsidRDefault="00B80452">
      <w:pPr>
        <w:pStyle w:val="ConsPlusTitle"/>
        <w:jc w:val="center"/>
        <w:outlineLvl w:val="0"/>
      </w:pPr>
      <w:r>
        <w:t>ПРАВИТЕЛЬСТВО КИРОВСКОЙ ОБЛАСТИ</w:t>
      </w:r>
    </w:p>
    <w:p w:rsidR="00B80452" w:rsidRDefault="00B80452">
      <w:pPr>
        <w:pStyle w:val="ConsPlusTitle"/>
        <w:jc w:val="both"/>
      </w:pPr>
    </w:p>
    <w:p w:rsidR="00B80452" w:rsidRDefault="00B80452">
      <w:pPr>
        <w:pStyle w:val="ConsPlusTitle"/>
        <w:jc w:val="center"/>
      </w:pPr>
      <w:r>
        <w:t>ПОСТАНОВЛЕНИЕ</w:t>
      </w:r>
    </w:p>
    <w:p w:rsidR="00B80452" w:rsidRDefault="00B80452">
      <w:pPr>
        <w:pStyle w:val="ConsPlusTitle"/>
        <w:jc w:val="center"/>
      </w:pPr>
      <w:r>
        <w:t>от 18 ноября 2021 г. N 621-П</w:t>
      </w:r>
    </w:p>
    <w:p w:rsidR="00B80452" w:rsidRDefault="00B80452">
      <w:pPr>
        <w:pStyle w:val="ConsPlusTitle"/>
        <w:jc w:val="both"/>
      </w:pPr>
    </w:p>
    <w:p w:rsidR="00B80452" w:rsidRDefault="00B80452">
      <w:pPr>
        <w:pStyle w:val="ConsPlusTitle"/>
        <w:jc w:val="center"/>
      </w:pPr>
      <w:r>
        <w:t>ОБ УТВЕРЖДЕНИИ ПОЛОЖЕНИЯ ОБ ОСУЩЕСТВЛЕНИИ РЕГИОНАЛЬНОГО</w:t>
      </w:r>
    </w:p>
    <w:p w:rsidR="00B80452" w:rsidRDefault="00B80452">
      <w:pPr>
        <w:pStyle w:val="ConsPlusTitle"/>
        <w:jc w:val="center"/>
      </w:pPr>
      <w:r>
        <w:t>ГОСУДАРСТВЕННОГО СТРОИТЕЛЬНОГО НАДЗОРА НА ТЕРРИТОРИИ</w:t>
      </w:r>
    </w:p>
    <w:p w:rsidR="00B80452" w:rsidRDefault="00B80452">
      <w:pPr>
        <w:pStyle w:val="ConsPlusTitle"/>
        <w:jc w:val="center"/>
      </w:pPr>
      <w:r>
        <w:t>КИРОВСКОЙ ОБЛАСТИ</w:t>
      </w:r>
    </w:p>
    <w:p w:rsidR="00B80452" w:rsidRDefault="00B80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04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0452" w:rsidRDefault="00B80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52" w:rsidRDefault="00B804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07.07.2022 N 341-П)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</w:tr>
    </w:tbl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части 7 статьи 54</w:t>
        </w:r>
      </w:hyperlink>
      <w:r>
        <w:t xml:space="preserve"> Градостроительного кодекса Российской Федерации, </w:t>
      </w:r>
      <w:hyperlink r:id="rId8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Кировской области постановляет: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об осуществлении регионального государственного строительного надзора на территории Кировской области согласно приложению.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25.10.2019 N 549-П "Об утверждении Административного регламента осуществления регионального государственного строительного надзора при строительстве, реконструкции объектов капитального строительства".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right"/>
      </w:pPr>
      <w:r>
        <w:t>Председатель Правительства</w:t>
      </w:r>
    </w:p>
    <w:p w:rsidR="00B80452" w:rsidRDefault="00B80452">
      <w:pPr>
        <w:pStyle w:val="ConsPlusNormal"/>
        <w:jc w:val="right"/>
      </w:pPr>
      <w:r>
        <w:t>Кировской области</w:t>
      </w:r>
    </w:p>
    <w:p w:rsidR="00B80452" w:rsidRDefault="00B80452">
      <w:pPr>
        <w:pStyle w:val="ConsPlusNormal"/>
        <w:jc w:val="right"/>
      </w:pPr>
      <w:r>
        <w:t>А.А.ЧУРИН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right"/>
        <w:outlineLvl w:val="0"/>
      </w:pPr>
      <w:r>
        <w:t>Приложение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right"/>
      </w:pPr>
      <w:r>
        <w:t>Утверждено</w:t>
      </w:r>
    </w:p>
    <w:p w:rsidR="00B80452" w:rsidRDefault="00B80452">
      <w:pPr>
        <w:pStyle w:val="ConsPlusNormal"/>
        <w:jc w:val="right"/>
      </w:pPr>
      <w:r>
        <w:t>постановлением</w:t>
      </w:r>
    </w:p>
    <w:p w:rsidR="00B80452" w:rsidRDefault="00B80452">
      <w:pPr>
        <w:pStyle w:val="ConsPlusNormal"/>
        <w:jc w:val="right"/>
      </w:pPr>
      <w:r>
        <w:t>Правительства Кировской области</w:t>
      </w:r>
    </w:p>
    <w:p w:rsidR="00B80452" w:rsidRDefault="00B80452">
      <w:pPr>
        <w:pStyle w:val="ConsPlusNormal"/>
        <w:jc w:val="right"/>
      </w:pPr>
      <w:r>
        <w:t>от 18 ноября 2021 г. N 621-П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Title"/>
        <w:jc w:val="center"/>
      </w:pPr>
      <w:bookmarkStart w:id="0" w:name="P32"/>
      <w:bookmarkEnd w:id="0"/>
      <w:r>
        <w:t>ПОЛОЖЕНИЕ</w:t>
      </w:r>
    </w:p>
    <w:p w:rsidR="00B80452" w:rsidRDefault="00B80452">
      <w:pPr>
        <w:pStyle w:val="ConsPlusTitle"/>
        <w:jc w:val="center"/>
      </w:pPr>
      <w:r>
        <w:t xml:space="preserve">ОБ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B80452" w:rsidRDefault="00B80452">
      <w:pPr>
        <w:pStyle w:val="ConsPlusTitle"/>
        <w:jc w:val="center"/>
      </w:pPr>
      <w:r>
        <w:t>СТРОИТЕЛЬНОГО НАДЗОРА НА ТЕРРИТОРИИ КИРОВСКОЙ ОБЛАСТИ</w:t>
      </w:r>
    </w:p>
    <w:p w:rsidR="00B80452" w:rsidRDefault="00B80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04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0452" w:rsidRDefault="00B80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52" w:rsidRDefault="00B804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07.07.2022 N 341-П)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452" w:rsidRDefault="00B80452">
            <w:pPr>
              <w:pStyle w:val="ConsPlusNormal"/>
            </w:pPr>
          </w:p>
        </w:tc>
      </w:tr>
    </w:tbl>
    <w:p w:rsidR="00B80452" w:rsidRDefault="00B80452">
      <w:pPr>
        <w:pStyle w:val="ConsPlusNormal"/>
        <w:jc w:val="both"/>
      </w:pPr>
    </w:p>
    <w:p w:rsidR="00B80452" w:rsidRDefault="00B80452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lastRenderedPageBreak/>
        <w:t xml:space="preserve">1.1. </w:t>
      </w:r>
      <w:proofErr w:type="gramStart"/>
      <w:r>
        <w:t>Положение об осуществлении регионального государственного строительного надзора на территории Кировской области (далее - Положение) устанавливает порядок осуществления государственной инспекцией строительного надзора Кировской области (далее - инспекция) регионального государственного строительного надзора на территории Кировской области (далее - государственный строительный надзор), включая порядок организации и проведения проверок деятельности физических лиц, не являющихся индивидуальными предпринимателями, при осуществлении государственного строительного надзора.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r>
        <w:t>1.2. Объектами государственного строительного надзора являются: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 </w:t>
      </w:r>
      <w:hyperlink r:id="rId11">
        <w:r>
          <w:rPr>
            <w:color w:val="0000FF"/>
          </w:rPr>
          <w:t>части 11 статьи 54</w:t>
        </w:r>
      </w:hyperlink>
      <w:r>
        <w:t xml:space="preserve"> Градостроительного кодекса Российской Федерации, в случаях, установленных </w:t>
      </w:r>
      <w:hyperlink r:id="rId12">
        <w:r>
          <w:rPr>
            <w:color w:val="0000FF"/>
          </w:rPr>
          <w:t>частями 1</w:t>
        </w:r>
      </w:hyperlink>
      <w:r>
        <w:t xml:space="preserve"> и </w:t>
      </w:r>
      <w:hyperlink r:id="rId13">
        <w:r>
          <w:rPr>
            <w:color w:val="0000FF"/>
          </w:rPr>
          <w:t>2 статьи 54</w:t>
        </w:r>
      </w:hyperlink>
      <w:r>
        <w:t xml:space="preserve"> Градостроительного кодекса Российской Федерации;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объекты капитального строительства, которыми граждане и организации владеют и (или) пользуются и которые указаны в </w:t>
      </w:r>
      <w:hyperlink r:id="rId14">
        <w:r>
          <w:rPr>
            <w:color w:val="0000FF"/>
          </w:rPr>
          <w:t>части 11 статьи 54</w:t>
        </w:r>
      </w:hyperlink>
      <w:r>
        <w:t xml:space="preserve"> Градостроительного кодекса Российской Федерации, в случаях, установленных </w:t>
      </w:r>
      <w:hyperlink r:id="rId15">
        <w:r>
          <w:rPr>
            <w:color w:val="0000FF"/>
          </w:rPr>
          <w:t>частями 1</w:t>
        </w:r>
      </w:hyperlink>
      <w:r>
        <w:t xml:space="preserve"> и </w:t>
      </w:r>
      <w:hyperlink r:id="rId16">
        <w:r>
          <w:rPr>
            <w:color w:val="0000FF"/>
          </w:rPr>
          <w:t>2 статьи 54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1.3. Инспекция ведет реестр объектов капитального строительства, в отношении строительства, реконструкции которых осуществляется государственный строительный надзор (далее - реестр).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1.3-1. Приказом (распоряжением) начальника (заместителя начальника) инспекции назначаются инспекторы, ответственные за ведение реестра.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1.3-1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1.3-2. Ведение реестра осуществляется посредством размещения на официальном сайте инспекции в информационно-телекоммуникационной сети "Интернет" (далее - сайт инспекции) следующей информации о строящихся, реконструируемых объектах капитального строительства: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реквизиты (дата и номер) разрешения на строительство;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полное наименование юридического лица либо фамилия, имя и отчество (при наличии) физического лица, в том числе индивидуального предпринимателя, </w:t>
      </w:r>
      <w:proofErr w:type="gramStart"/>
      <w:r>
        <w:t>являющихся</w:t>
      </w:r>
      <w:proofErr w:type="gramEnd"/>
      <w:r>
        <w:t xml:space="preserve"> застройщиками;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полное наименование юридического лица - технического заказчика (при наличии);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полное наименование юридического лица либо фамилия, имя и отчество (при наличии) индивидуального предпринимателя, </w:t>
      </w:r>
      <w:proofErr w:type="gramStart"/>
      <w:r>
        <w:t>осуществляющих</w:t>
      </w:r>
      <w:proofErr w:type="gramEnd"/>
      <w:r>
        <w:t xml:space="preserve"> строительный контроль на основании договора с застройщиком (техническим заказчиком) (при наличии).</w:t>
      </w:r>
    </w:p>
    <w:p w:rsidR="00B80452" w:rsidRDefault="00B80452">
      <w:pPr>
        <w:pStyle w:val="ConsPlusNormal"/>
        <w:jc w:val="both"/>
      </w:pPr>
      <w:r>
        <w:t xml:space="preserve">(п. 1.3-2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1.3-3. Объект капитального строительства, при строительстве, реконструкции которого осуществляется государственный строительный надзор, включается в реестр на основании приказа (распоряжения) начальника (заместителя начальника) инспекции в течение 5 рабочих дней со дня поступления в инспекцию извещения о начале работ.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1.3-3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bookmarkStart w:id="2" w:name="P57"/>
      <w:bookmarkEnd w:id="2"/>
      <w:r>
        <w:lastRenderedPageBreak/>
        <w:t>1.3-4. 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при строительстве, реконструкции объекта капитального строительства не осуществляется государственный строительный надзор;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извещение о начале работ и приложенные к нему документы оформлены с нарушением порядка, установленного </w:t>
      </w:r>
      <w:hyperlink r:id="rId22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извещение о начале работ подано ненадлежащим лицом;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извещение о начале работ подано без приложения документов, указанных в </w:t>
      </w:r>
      <w:hyperlink r:id="rId23">
        <w:r>
          <w:rPr>
            <w:color w:val="0000FF"/>
          </w:rPr>
          <w:t>пунктах 2</w:t>
        </w:r>
      </w:hyperlink>
      <w:r>
        <w:t xml:space="preserve"> - </w:t>
      </w:r>
      <w:hyperlink r:id="rId24">
        <w:r>
          <w:rPr>
            <w:color w:val="0000FF"/>
          </w:rPr>
          <w:t>4 части 5 статьи 52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jc w:val="both"/>
      </w:pPr>
      <w:r>
        <w:t xml:space="preserve">(п. 1.3-4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1.3-5. В случаях, указанных в </w:t>
      </w:r>
      <w:hyperlink w:anchor="P57">
        <w:r>
          <w:rPr>
            <w:color w:val="0000FF"/>
          </w:rPr>
          <w:t>пункте 1.3-4</w:t>
        </w:r>
      </w:hyperlink>
      <w:r>
        <w:t xml:space="preserve"> настоящего Положения, извещение о начале работ и прилагаемые к нему документы подлежат </w:t>
      </w:r>
      <w:proofErr w:type="gramStart"/>
      <w:r>
        <w:t>возврату</w:t>
      </w:r>
      <w:proofErr w:type="gramEnd"/>
      <w:r>
        <w:t xml:space="preserve"> подавшему их лицу.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1.3-5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1.3-6. Изменения в реестр вносятся в течение 5 рабочих дней со дня поступления в инспекцию сведений об изменении информации, указанной в </w:t>
      </w:r>
      <w:hyperlink w:anchor="P48">
        <w:r>
          <w:rPr>
            <w:color w:val="0000FF"/>
          </w:rPr>
          <w:t>пункте 1.3-2</w:t>
        </w:r>
      </w:hyperlink>
      <w:r>
        <w:t xml:space="preserve"> настоящего Положения.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1.3-6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1.3-7. В случае если в соответствии с законодательством Российской Федерации при строительстве, реконструкции объекта капитального строительства не осуществляется государственный строительный надзор, такой объект капитального строительства исключается из реестра.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1.3-7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1.4. Предметом государственного строительного надзора в отношении объектов капитального строительства, указанных в </w:t>
      </w:r>
      <w:hyperlink r:id="rId29">
        <w:r>
          <w:rPr>
            <w:color w:val="0000FF"/>
          </w:rPr>
          <w:t>части 1 статьи 54</w:t>
        </w:r>
      </w:hyperlink>
      <w:r>
        <w:t xml:space="preserve"> Градостроительного кодекса Российской Федерации, является соблюдение требований, установленных </w:t>
      </w:r>
      <w:hyperlink r:id="rId30">
        <w:r>
          <w:rPr>
            <w:color w:val="0000FF"/>
          </w:rPr>
          <w:t>частью 3 статьи 54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Предметом государственного строительного надзора в отношении объектов, указанных в </w:t>
      </w:r>
      <w:hyperlink r:id="rId31">
        <w:r>
          <w:rPr>
            <w:color w:val="0000FF"/>
          </w:rPr>
          <w:t>части 2 статьи 54</w:t>
        </w:r>
      </w:hyperlink>
      <w:r>
        <w:t xml:space="preserve"> Градостроительного кодекса Российской Федерации, является соблюдение требований, установленных </w:t>
      </w:r>
      <w:hyperlink r:id="rId32">
        <w:r>
          <w:rPr>
            <w:color w:val="0000FF"/>
          </w:rPr>
          <w:t>частью 4 статьи 54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1.5. Проверки проводятся должностным лицом (должностными лицами) инспекции, уполномоченным (уполномоченными) на основании соответствующего решения начальника (заместителя начальника) инспекции от ее имени осуществлять государственный строительный надзор (далее - должностное лицо инспекции).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1.6. Государственный строительный надзор осуществляется без проведения плановых контрольных (надзорных) мероприятий.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1.7. Проверочные листы в рамках государственного строительного надзора не применяются.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1.8. При осуществлении государственного строительного надзора используется система оценки и управления рисками причинения вреда (ущерба) охраняемым законом ценностям, которая предполагает осуществление внеплановых контрольных (надзорных) мероприятий в отношении контролируемых лиц в случае выявления в их деятельности соответствия параметрам, утвержденным индикаторами риска нарушения обязательных требований.</w:t>
      </w:r>
    </w:p>
    <w:p w:rsidR="00B80452" w:rsidRDefault="00B80452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указан в приложении.</w:t>
      </w:r>
    </w:p>
    <w:p w:rsidR="00B80452" w:rsidRDefault="00B80452">
      <w:pPr>
        <w:pStyle w:val="ConsPlusTitle"/>
        <w:spacing w:before="220"/>
        <w:ind w:firstLine="540"/>
        <w:jc w:val="both"/>
        <w:outlineLvl w:val="1"/>
      </w:pPr>
      <w:r>
        <w:t>2. Организация проведения профилактических мероприятий при осуществлении государственного строительного надзора.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2.1. При осуществлении государственного строительного надзора могут проводиться следующие виды профилактических мероприятий: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2.2. 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2.3. Информирование осуществляется в соответствии со </w:t>
      </w:r>
      <w:hyperlink r:id="rId34">
        <w:r>
          <w:rPr>
            <w:color w:val="0000FF"/>
          </w:rPr>
          <w:t>статьей 46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от 31.07.2020 N 248-ФЗ) с учетом требований законодательства Российской Федерации о государственной тайне и иной охраняемой законом тайне.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2.4. Обобщение правоприменительной практики осуществляется в соответствии со </w:t>
      </w:r>
      <w:hyperlink r:id="rId35">
        <w:r>
          <w:rPr>
            <w:color w:val="0000FF"/>
          </w:rPr>
          <w:t>статьей 47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Доклад, содержащий результаты обобщения правоприменительной практики инспекции, готовится 1 раз в год, размещается на сайте инспекции не позднее 15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Инспекция в соответствии с </w:t>
      </w:r>
      <w:hyperlink r:id="rId36">
        <w:r>
          <w:rPr>
            <w:color w:val="0000FF"/>
          </w:rPr>
          <w:t>частью 3 статьи 47</w:t>
        </w:r>
      </w:hyperlink>
      <w:r>
        <w:t xml:space="preserve"> Федерального закона от 31.07.2020 N 248-ФЗ обеспечивает публичное обсуждение проекта доклада, содержащего результаты обобщения правоприменительной практики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Доклад о правоприменительной практике утверждается решением начальника (заместителя начальника) инспекции не позднее 20 апреля года, следующего </w:t>
      </w:r>
      <w:proofErr w:type="gramStart"/>
      <w:r>
        <w:t>за</w:t>
      </w:r>
      <w:proofErr w:type="gramEnd"/>
      <w:r>
        <w:t xml:space="preserve"> отчетным. Утвержденный доклад размещается на сайте инспекции в течение 3 рабочих дней со дня его утверждения.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2.5. Объявление предостережения о недопустимости нарушения обязательных требований (далее - предостережение) осуществляется в соответствии со </w:t>
      </w:r>
      <w:hyperlink r:id="rId37">
        <w:r>
          <w:rPr>
            <w:color w:val="0000FF"/>
          </w:rPr>
          <w:t>статьей 49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Контролируемое лицо не позднее 15 рабочих дней после получения предостережения вправе подать в инспекцию возражение в отношении предостережения (далее - возражение), в котором указываются:</w:t>
      </w:r>
    </w:p>
    <w:p w:rsidR="00B80452" w:rsidRDefault="00B80452">
      <w:pPr>
        <w:pStyle w:val="ConsPlusNormal"/>
        <w:spacing w:before="220"/>
        <w:ind w:firstLine="540"/>
        <w:jc w:val="both"/>
      </w:pPr>
      <w:proofErr w:type="gramStart"/>
      <w:r>
        <w:t>наименование контролируемого лица - юридического лица, фамилия, имя, отчество (последнее - при наличии) контролируемого лица - индивидуального предпринимателя;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контролируемого лица;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lastRenderedPageBreak/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Возражение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предостережении, или иными указанными в предостережении способами.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Инспекция по итогам рассмотрения возражения направляет ответ контролируемому лицу в течение 20 рабочих дней со дня получения возражения.</w:t>
      </w:r>
    </w:p>
    <w:p w:rsidR="00B80452" w:rsidRDefault="00B80452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2.6. Консультирование осуществляется в соответствии со </w:t>
      </w:r>
      <w:hyperlink r:id="rId38">
        <w:r>
          <w:rPr>
            <w:color w:val="0000FF"/>
          </w:rPr>
          <w:t>статьей 50</w:t>
        </w:r>
      </w:hyperlink>
      <w:r>
        <w:t xml:space="preserve"> Федерального закона от 31.07.2020 N 248-ФЗ должностным лицом инспекции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Консультирование осуществляется по следующим вопросам: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 разъяснению положений нормативных правовых актов Российской Федерации, содержащих обязательные требования, соблюдение которых является предметом государственного строительного надзора;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 разъяснению положений нормативных правовых актов Российской Федерации, регламентирующих порядок осуществления государственного строительного надзора;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 порядку обжалования действий (бездействия) должностных лиц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Должностные лица инспекции осуществляют письменное консультирование по вопросам, указанным в </w:t>
      </w:r>
      <w:hyperlink w:anchor="P98">
        <w:r>
          <w:rPr>
            <w:color w:val="0000FF"/>
          </w:rPr>
          <w:t>пункте 2.6</w:t>
        </w:r>
      </w:hyperlink>
      <w:r>
        <w:t xml:space="preserve"> настоящего Положения, в случае поступления запроса контролируемого лица в письменной форме.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сайте инспекции письменного разъяснения, подписанного должностным лицом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2.7. Профилактический визит осуществляется в соответствии со </w:t>
      </w:r>
      <w:hyperlink r:id="rId39">
        <w:r>
          <w:rPr>
            <w:color w:val="0000FF"/>
          </w:rPr>
          <w:t>статьей 52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в отношении контролируемых лиц не позднее 3 месяцев </w:t>
      </w:r>
      <w:proofErr w:type="gramStart"/>
      <w:r>
        <w:t>со дня поступления в инспекцию от контролируемого лица извещения о начале работ по строительству</w:t>
      </w:r>
      <w:proofErr w:type="gramEnd"/>
      <w:r>
        <w:t xml:space="preserve">, реконструкции объекта капитального строительства, направленного в соответствии с </w:t>
      </w:r>
      <w:hyperlink r:id="rId40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 (далее - извещение о начале работ).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должен превышать 1 рабочего дня.</w:t>
      </w:r>
    </w:p>
    <w:p w:rsidR="00B80452" w:rsidRDefault="00B80452">
      <w:pPr>
        <w:pStyle w:val="ConsPlusTitle"/>
        <w:spacing w:before="220"/>
        <w:ind w:firstLine="540"/>
        <w:jc w:val="both"/>
        <w:outlineLvl w:val="1"/>
      </w:pPr>
      <w:r>
        <w:t>3. Организация проведения контрольных (надзорных) мероприятий при осуществлении государственного строительного надзора.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3.1. Должностными лицами инспекции, уполномоченными на принятие решений о </w:t>
      </w:r>
      <w:r>
        <w:lastRenderedPageBreak/>
        <w:t>проведении контрольных (надзорных) мероприятий, являются начальник инспекции и заместитель начальника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3.2. Внеплановые контрольные (надзорные) мероприятия при осуществлении государственного строительного надзора проводятся по основаниям, предусмотренным </w:t>
      </w:r>
      <w:hyperlink r:id="rId41">
        <w:r>
          <w:rPr>
            <w:color w:val="0000FF"/>
          </w:rPr>
          <w:t>пунктами 1</w:t>
        </w:r>
      </w:hyperlink>
      <w:r>
        <w:t xml:space="preserve">, </w:t>
      </w:r>
      <w:hyperlink r:id="rId42">
        <w:r>
          <w:rPr>
            <w:color w:val="0000FF"/>
          </w:rPr>
          <w:t>3</w:t>
        </w:r>
      </w:hyperlink>
      <w:r>
        <w:t xml:space="preserve"> - </w:t>
      </w:r>
      <w:hyperlink r:id="rId43">
        <w:r>
          <w:rPr>
            <w:color w:val="0000FF"/>
          </w:rPr>
          <w:t>6 части 1 статьи 57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В отношении объектов, указанных в </w:t>
      </w:r>
      <w:hyperlink r:id="rId44">
        <w:r>
          <w:rPr>
            <w:color w:val="0000FF"/>
          </w:rPr>
          <w:t>части 2 статьи 54</w:t>
        </w:r>
      </w:hyperlink>
      <w:r>
        <w:t xml:space="preserve"> Градостроительного кодекса Российской Федерации, при осуществлении государственного строительного надзора инспекционный визит либо выездная проверка проводятся при взаимодействии с контролируемым лицом, наблюдение за соблюдением обязательных требований либо выездное обследование - без взаимодействия с контролируемым лицом.</w:t>
      </w:r>
    </w:p>
    <w:p w:rsidR="00B80452" w:rsidRDefault="00B80452">
      <w:pPr>
        <w:pStyle w:val="ConsPlusNormal"/>
        <w:jc w:val="both"/>
      </w:pPr>
      <w:r>
        <w:t xml:space="preserve">(п. 3.2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3.3. В соответствии с </w:t>
      </w:r>
      <w:hyperlink r:id="rId46">
        <w:r>
          <w:rPr>
            <w:color w:val="0000FF"/>
          </w:rPr>
          <w:t>пунктом 6 части 1 статьи 57</w:t>
        </w:r>
      </w:hyperlink>
      <w:r>
        <w:t xml:space="preserve"> Федерального закона от 31.07.2020 N 248-ФЗ контрольные (надзорные) мероприятия при осуществлении государственного строительного надзора проводятся на основании программы проверок.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Программа проверок формируется не позднее чем через 10 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hyperlink r:id="rId47">
        <w:r>
          <w:rPr>
            <w:color w:val="0000FF"/>
          </w:rPr>
          <w:t>пунктами 1</w:t>
        </w:r>
      </w:hyperlink>
      <w:r>
        <w:t xml:space="preserve"> - </w:t>
      </w:r>
      <w:hyperlink r:id="rId48">
        <w:r>
          <w:rPr>
            <w:color w:val="0000FF"/>
          </w:rPr>
          <w:t>3 части 14 статьи 54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Абзацы третий - шестой исключены.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07.07.2022 N 341-П.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3.3-1.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завершение выполнения работ, которые подлежат проверке;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завершение строительства, реконструкции объекта капитального строительства.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3.3-1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3.3-2. О наступлении события, указанного в абзаце втором пункта 3.3-1 настоящего Положения,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3.3-2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3.4. Программа проверок утверждается начальником (заместителем начальника)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3.5. 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 объектов капитального строительства.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Программа проверок формируется в 2 экземплярах, один из которых не позднее 3 рабочих дней со дня утверждения программы проверок направляется (вручается) застройщику или техническому заказчику почтовым отправлением или в виде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B80452" w:rsidRDefault="00B80452">
      <w:pPr>
        <w:pStyle w:val="ConsPlusNormal"/>
        <w:spacing w:before="220"/>
        <w:ind w:firstLine="540"/>
        <w:jc w:val="both"/>
      </w:pPr>
      <w:bookmarkStart w:id="4" w:name="P127"/>
      <w:bookmarkEnd w:id="4"/>
      <w:r>
        <w:lastRenderedPageBreak/>
        <w:t>3.6. Формирование программы проверок обеспечивается должностным лицом (должностными лицами) инспекции, ответственным за осуществление государственного строительного надзора на конкретном объекте капитального строительства, который назначается решением начальника (заместителя начальника) инспекции (далее - ответственное должностное лицо).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В случае принятия решения начальником (заместителем начальника) инспекции о проведении контрольных (надзорных) мероприятий группой должностных лиц инспекции ответственное должностное лицо вносит начальнику (заместителю начальника) инспекции предложения о включении должностных лиц </w:t>
      </w:r>
      <w:proofErr w:type="gramStart"/>
      <w:r>
        <w:t>инспекции</w:t>
      </w:r>
      <w:proofErr w:type="gramEnd"/>
      <w:r>
        <w:t xml:space="preserve"> в состав такой группы исходя из компетенции должностных лиц с учетом предмета контрольного (надзорного) мероприятия, указанного в программе проверок.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3.7. Ответственный инспектор вносит изменения в программу проверок в течение 7 рабочих дней со дня получения от контролируемого лица:</w:t>
      </w:r>
    </w:p>
    <w:p w:rsidR="00B80452" w:rsidRDefault="00B8045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proofErr w:type="gramStart"/>
      <w:r>
        <w:t xml:space="preserve">изменений, внесенных в проектную документацию (в том числе изменений, внесенных в рабочую документацию и являющихся в соответствии с </w:t>
      </w:r>
      <w:hyperlink r:id="rId54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направленных в инспекцию в соответствии с </w:t>
      </w:r>
      <w:hyperlink r:id="rId55">
        <w:r>
          <w:rPr>
            <w:color w:val="0000FF"/>
          </w:rPr>
          <w:t>частью 5.2 статьи 52</w:t>
        </w:r>
      </w:hyperlink>
      <w:r>
        <w:t xml:space="preserve"> Градостроительного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 для</w:t>
      </w:r>
      <w:proofErr w:type="gramEnd"/>
      <w:r>
        <w:t xml:space="preserve"> проведения контрольного (надзорного) мероприятия, и (или) сроков наступления таких событий);</w:t>
      </w:r>
    </w:p>
    <w:p w:rsidR="00B80452" w:rsidRDefault="00B80452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извещения об изменении сроков наступления события, которое является основанием для проведения контрольного (надзорного) мероприятия.</w:t>
      </w:r>
    </w:p>
    <w:p w:rsidR="00B80452" w:rsidRDefault="00B80452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Утверждение и направление (вручение) застройщику или техническому заказчику программы проверок с внесенными в нее изменениями осуществляются в порядке, предусмотренном </w:t>
      </w:r>
      <w:hyperlink w:anchor="P127">
        <w:r>
          <w:rPr>
            <w:color w:val="0000FF"/>
          </w:rPr>
          <w:t>пунктом 3.6</w:t>
        </w:r>
      </w:hyperlink>
      <w:r>
        <w:t xml:space="preserve"> настоящего Положения.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3.8. В рамках осуществления государственного строительного надзора проводятся следующие контрольные (надзорные) мероприятия: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Формы документов, необходимых для осуществления государственного строительного надзора, устанавливаются Федеральной службой по экологическому, технологическому и атомному надзору по согласованию с Министерством строительства и жилищно-коммунального хозяйства Российской Федерации.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3.9. Под инспекционным визитом понимается контрольное (надзорное) мероприятие, проводимое путем взаимодействия с контролируемым лицом.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В ходе инспекционного визита могут совершаться следующие контрольные (надзорные) </w:t>
      </w:r>
      <w:r>
        <w:lastRenderedPageBreak/>
        <w:t>действия: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осмотр;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опрос;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Инспекционный визит проводится без предварительного уведомления контролируемого лица.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Срок проведения инспекционного визита в одном месте осуществления деятельности не может превышать 1 рабочего дня.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Контролируемые лица или их представители обязаны обеспечить беспрепятственный доступ должностного лица инспекции в здания, сооружения, помещения.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58">
        <w:r>
          <w:rPr>
            <w:color w:val="0000FF"/>
          </w:rPr>
          <w:t>пунктами 3</w:t>
        </w:r>
      </w:hyperlink>
      <w:r>
        <w:t xml:space="preserve"> - </w:t>
      </w:r>
      <w:hyperlink r:id="rId59">
        <w:r>
          <w:rPr>
            <w:color w:val="0000FF"/>
          </w:rPr>
          <w:t>6 части 1</w:t>
        </w:r>
      </w:hyperlink>
      <w:r>
        <w:t xml:space="preserve">, </w:t>
      </w:r>
      <w:hyperlink r:id="rId60">
        <w:r>
          <w:rPr>
            <w:color w:val="0000FF"/>
          </w:rPr>
          <w:t>частью 3 статьи 57</w:t>
        </w:r>
      </w:hyperlink>
      <w:r>
        <w:t xml:space="preserve"> и </w:t>
      </w:r>
      <w:hyperlink r:id="rId6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3.10. Срок проведения документарной проверки не может превышать срок, установленный </w:t>
      </w:r>
      <w:hyperlink r:id="rId62">
        <w:r>
          <w:rPr>
            <w:color w:val="0000FF"/>
          </w:rPr>
          <w:t>статьей 72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не может превышать 10 рабочих дней. </w:t>
      </w:r>
      <w:proofErr w:type="gramStart"/>
      <w:r>
        <w:t xml:space="preserve"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63">
        <w:r>
          <w:rPr>
            <w:color w:val="0000FF"/>
          </w:rPr>
          <w:t>пункт 6 части 1 статьи 57</w:t>
        </w:r>
      </w:hyperlink>
      <w:r>
        <w:t xml:space="preserve"> Федерального закона от 31.07.2020 N 248-ФЗ и которая для микропредприятия не может продолжаться более 40 часов.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r>
        <w:t>Срок проведения контрольного (надзорного) мероприятия может быть приостановлен начальником (заместителем начальника) инспекции на основании мотивированного представления должностных лиц инспекции, уполномоченных на проведение контрольного (надзорного) мероприятия,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3.11. Информация о контрольных (надзорных) мероприятиях вносится в единый реестр контрольных (надзорных) мероприятий с учетом требований законодательства Российской Федерации о государственной тайне и иной охраняемой законом тайне.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3.12. О проведении контрольного (надзорного) мероприятия контролируемое лицо информируется должностным лицом инспекции не </w:t>
      </w:r>
      <w:proofErr w:type="gramStart"/>
      <w:r>
        <w:t>позднее</w:t>
      </w:r>
      <w:proofErr w:type="gramEnd"/>
      <w:r>
        <w:t xml:space="preserve"> чем за 24 часа до начала контрольного (надзорного) мероприятия в соответствии со </w:t>
      </w:r>
      <w:hyperlink r:id="rId64">
        <w:r>
          <w:rPr>
            <w:color w:val="0000FF"/>
          </w:rPr>
          <w:t>статьей 21</w:t>
        </w:r>
      </w:hyperlink>
      <w:r>
        <w:t xml:space="preserve"> Федерального закона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 xml:space="preserve">Индивидуальный предприниматель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индивидуального </w:t>
      </w:r>
      <w:r>
        <w:lastRenderedPageBreak/>
        <w:t>предпринимателя при проведении контрольного (надзорного) мероприятия (военных действий, катастрофы, стихийного бедствия, аварии, эпидемии и других чрезвычайных обстоятельств, болезни индивидуального предпринимателя или его близких родственников, его участия в судебном заседании, нахождения в отпуске), в связи с чем</w:t>
      </w:r>
      <w:proofErr w:type="gramEnd"/>
      <w:r>
        <w:t xml:space="preserve"> проведение контрольного (надзорного) мероприятия переносится инспекцией на срок, необходимый для устранения указанных обстоятельств.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3.14.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строительство, должностное лицо инспекции, уполномоченное на проведение контрольного (надзорного) мероприятия, не </w:t>
      </w:r>
      <w:proofErr w:type="gramStart"/>
      <w:r>
        <w:t>позднее</w:t>
      </w:r>
      <w:proofErr w:type="gramEnd"/>
      <w:r>
        <w:t xml:space="preserve"> чем за 24 часа до его проведения обязано направить уведомление в саморегулируемую организацию о проведении контрольного (надзорного) мероприятия в отношении контролируемого лица, являющегося ее членом,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</w:p>
    <w:p w:rsidR="00B80452" w:rsidRDefault="00B8045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3.15. В ходе документарной проверки могут совершаться следующие контрольные (надзорные) действия: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экспертиза.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3.16. В ходе выездной проверки могут совершаться следующие контрольные (надзорные) действия: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осмотр;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опрос;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испытание;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экспертиза.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3.17. </w:t>
      </w:r>
      <w:proofErr w:type="gramStart"/>
      <w:r>
        <w:t>В случае проведения документарной проверки, выездной проверки, инспекционного визита, выездного обследования должностными лицами инспекции, уполномоченными на проведение документарной проверки, выездной проверки, инспекционного визита, выездного обследования, должностным лицом инспекции и лицами, привлекаемыми к совершению контрольных (надзорных) действий,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 xml:space="preserve">Фотографии, аудио- и видеозаписи, используемые для фиксации </w:t>
      </w:r>
      <w:r>
        <w:lastRenderedPageBreak/>
        <w:t>доказательств нарушений обязательных требований, прилагаются к акту контрольного (надзорного) мероприятия (далее - акт), протоколам отбора проб (образцов) для проведения инструментального обследования, испытания или экспертизы.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proofErr w:type="gramStart"/>
      <w:r>
        <w:t>Применение фотосъемки, аудио- и видеозаписи, иных способов фиксации доказательств нарушений обязательных требований должностными лицами инспекции, уполномоченными на проведение документарной проверки, выездной проверки, инспекционного визита, выездного обследования, лицами, привлекаемыми к совершению контрольных (надзорных)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иной охраняемой законом тайне.</w:t>
      </w:r>
      <w:proofErr w:type="gramEnd"/>
    </w:p>
    <w:p w:rsidR="00B80452" w:rsidRDefault="00B8045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3.18. </w:t>
      </w:r>
      <w:proofErr w:type="gramStart"/>
      <w:r>
        <w:t>Отбор проб (образцов) применяемых строительных материалов (изделий) осуществляется в количестве, необходимом и достаточном для проведения инструментального обследования, испытания, экспертизы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документами.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r>
        <w:t>Выборка проб (образцов) продукции (товаров) по количеству проб (образцов) должна обеспечивать принятие обоснованных решений о соответствии продукции (товаров) установленным требованиям.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Отбор проб (образцов) осуществляется в присутствии контролируемых лиц или их представителей с применением фотосъемки и (или) видеозаписи.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3.19. По окончании проведения контрольного (надзорного) мероприятия составляется акт.</w:t>
      </w:r>
    </w:p>
    <w:p w:rsidR="00B80452" w:rsidRDefault="00B8045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результатов таких работ требованиям, предусмотренным в </w:t>
      </w:r>
      <w:hyperlink r:id="rId68">
        <w:r>
          <w:rPr>
            <w:color w:val="0000FF"/>
          </w:rPr>
          <w:t>пункте 1 части 3 статьи 54</w:t>
        </w:r>
      </w:hyperlink>
      <w:r>
        <w:t xml:space="preserve"> Градостроительного кодекса Российской Федерации, в акте в соответствии с </w:t>
      </w:r>
      <w:hyperlink r:id="rId69">
        <w:r>
          <w:rPr>
            <w:color w:val="0000FF"/>
          </w:rPr>
          <w:t>частью 2 статьи 87</w:t>
        </w:r>
      </w:hyperlink>
      <w:r>
        <w:t xml:space="preserve"> Федерального закона от</w:t>
      </w:r>
      <w:proofErr w:type="gramEnd"/>
      <w:r>
        <w:t xml:space="preserve"> 31.07.2020 N 248-ФЗ должно быть указано, какое именно обязательное требование нарушено.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3.20. </w:t>
      </w:r>
      <w:proofErr w:type="gramStart"/>
      <w:r>
        <w:t xml:space="preserve">В случае выявления нарушений должностное лицо инспекции после оформления акта контрольного (надзорного) мероприятия выдает контролируемому лицу предписание об устранении выявленных нарушений (далее - предписание)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31.07.2020 N 248-ФЗ.</w:t>
      </w:r>
      <w:proofErr w:type="gramEnd"/>
    </w:p>
    <w:p w:rsidR="00B80452" w:rsidRDefault="00B8045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Предписание подлежит исполнению контролируемым лицом в установленный в нем срок.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3.20-1. </w:t>
      </w:r>
      <w:proofErr w:type="gramStart"/>
      <w:r>
        <w:t xml:space="preserve">Акт, предписание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</w:t>
      </w:r>
      <w:hyperlink r:id="rId72">
        <w:r>
          <w:rPr>
            <w:color w:val="0000FF"/>
          </w:rPr>
          <w:t>статье 17</w:t>
        </w:r>
      </w:hyperlink>
      <w:r>
        <w:t xml:space="preserve"> Федерального закона от 31.07.2020 N 248-ФЗ (далее - информационные системы), а в случае, предусмотренном </w:t>
      </w:r>
      <w:hyperlink r:id="rId73">
        <w:r>
          <w:rPr>
            <w:color w:val="0000FF"/>
          </w:rPr>
          <w:t>частью 9</w:t>
        </w:r>
        <w:proofErr w:type="gramEnd"/>
        <w:r>
          <w:rPr>
            <w:color w:val="0000FF"/>
          </w:rPr>
          <w:t xml:space="preserve"> статьи 21</w:t>
        </w:r>
      </w:hyperlink>
      <w:r>
        <w:t xml:space="preserve"> Федерального закона от 31.07.2020 N 248-ФЗ, - на бумажном носителе.</w:t>
      </w:r>
    </w:p>
    <w:p w:rsidR="00B80452" w:rsidRDefault="00B80452">
      <w:pPr>
        <w:pStyle w:val="ConsPlusNormal"/>
        <w:jc w:val="both"/>
      </w:pPr>
      <w:r>
        <w:t xml:space="preserve">(п. 3.20-1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lastRenderedPageBreak/>
        <w:t>3.20-2. 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3.20-2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3.20-3. В случае если по результатам контрольного (надзорного) мероприятия акт подлежит составлению в форме электронного документа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24 часов, следующих за днем окончания контрольного (надзорного) мероприятия.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3.20-3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3.21. После завершения строительства, реконструкции объекта капитального строительства инспекцией проводится выездная проверка по основаниям, предусмотренным </w:t>
      </w:r>
      <w:hyperlink r:id="rId77">
        <w:r>
          <w:rPr>
            <w:color w:val="0000FF"/>
          </w:rPr>
          <w:t>пунктами 5</w:t>
        </w:r>
      </w:hyperlink>
      <w:r>
        <w:t xml:space="preserve"> или </w:t>
      </w:r>
      <w:hyperlink r:id="rId78">
        <w:r>
          <w:rPr>
            <w:color w:val="0000FF"/>
          </w:rPr>
          <w:t>6 части 1 статьи 57</w:t>
        </w:r>
      </w:hyperlink>
      <w:r>
        <w:t xml:space="preserve"> Федерального закона от 31.07.2020 N 248-ФЗ, по результатам которой оцениваются выполненные </w:t>
      </w:r>
      <w:proofErr w:type="gramStart"/>
      <w:r>
        <w:t>работы</w:t>
      </w:r>
      <w:proofErr w:type="gramEnd"/>
      <w:r>
        <w:t xml:space="preserve">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</w:t>
      </w:r>
      <w:hyperlink r:id="rId79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 (далее - заключение о соответствии), либо об отказе в выдаче заключения о соответствии.</w:t>
      </w:r>
    </w:p>
    <w:p w:rsidR="00B80452" w:rsidRDefault="00B80452">
      <w:pPr>
        <w:pStyle w:val="ConsPlusNormal"/>
        <w:spacing w:before="220"/>
        <w:ind w:firstLine="540"/>
        <w:jc w:val="both"/>
      </w:pPr>
      <w:proofErr w:type="gramStart"/>
      <w:r>
        <w:t xml:space="preserve">Инспекция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</w:t>
      </w:r>
      <w:hyperlink r:id="rId80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Федерации, либо такие нарушения были устранены до дня окончания выездной проверки, проводимой по основаниям, предусмотренным </w:t>
      </w:r>
      <w:hyperlink r:id="rId81">
        <w:r>
          <w:rPr>
            <w:color w:val="0000FF"/>
          </w:rPr>
          <w:t>пунктами 5</w:t>
        </w:r>
      </w:hyperlink>
      <w:r>
        <w:t xml:space="preserve"> или </w:t>
      </w:r>
      <w:hyperlink r:id="rId82">
        <w:r>
          <w:rPr>
            <w:color w:val="0000FF"/>
          </w:rPr>
          <w:t>6 части 1 статьи 57</w:t>
        </w:r>
      </w:hyperlink>
      <w:r>
        <w:t xml:space="preserve"> Федерального закона от 31.07.2020 N 248-ФЗ.</w:t>
      </w:r>
      <w:proofErr w:type="gramEnd"/>
    </w:p>
    <w:p w:rsidR="00B80452" w:rsidRDefault="00B80452">
      <w:pPr>
        <w:pStyle w:val="ConsPlusNormal"/>
        <w:spacing w:before="220"/>
        <w:ind w:firstLine="540"/>
        <w:jc w:val="both"/>
      </w:pPr>
      <w:r>
        <w:t>Инспекция отказывает в выдаче заключения о соответствии в следующих случаях:</w:t>
      </w:r>
    </w:p>
    <w:p w:rsidR="00B80452" w:rsidRDefault="00B80452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при строительстве, реконструкции объекта капитального строительства допущены нарушения требований, указанных в </w:t>
      </w:r>
      <w:hyperlink r:id="rId84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Федерации, и такие нарушения не устранены до дня окончания итоговой проверки;</w:t>
      </w:r>
    </w:p>
    <w:p w:rsidR="00B80452" w:rsidRDefault="00B80452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при проведении итоговой проверки установлено, что работы по строительству, реконструкции объекта капитального строительства в полном объеме, предусмотренном проектной документацией, не завершены. В таком случае инспекция по согласованию с застройщиком или техническим заказчиком вносит изменение в программу проверок в части наступления срока завершения строительства, реконструкции объекта капитального строительства.</w:t>
      </w:r>
    </w:p>
    <w:p w:rsidR="00B80452" w:rsidRDefault="00B8045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3.22. Заключение о соответствии или </w:t>
      </w:r>
      <w:proofErr w:type="gramStart"/>
      <w:r>
        <w:t>решение</w:t>
      </w:r>
      <w:proofErr w:type="gramEnd"/>
      <w:r>
        <w:t xml:space="preserve"> об отказе в выдаче заключения о соответствии составляются в форме электронного документа, подписываются инспектором (инспекторами), осуществлявшим (осуществлявшими) итоговую проверку, утверждаются приказом (распоряжением) инспекции и направляются застройщику или техническому заказчику в течение 5 рабочих дней со дня завершения итоговой проверки посредством электронной почты, информационных систем, а в случае, предусмотренном </w:t>
      </w:r>
      <w:hyperlink r:id="rId87">
        <w:r>
          <w:rPr>
            <w:color w:val="0000FF"/>
          </w:rPr>
          <w:t>частью 9 статьи 21</w:t>
        </w:r>
      </w:hyperlink>
      <w:r>
        <w:t xml:space="preserve"> Федерального закона от 31.07.2020 N 248-ФЗ, - на бумажном носителе.</w:t>
      </w:r>
    </w:p>
    <w:p w:rsidR="00B80452" w:rsidRDefault="00B80452">
      <w:pPr>
        <w:pStyle w:val="ConsPlusNormal"/>
        <w:jc w:val="both"/>
      </w:pPr>
      <w:r>
        <w:t xml:space="preserve">(п. 3.22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07.07.2022 N 341-П)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3.23. Решение об отказе в выдаче заключения о соответствии может быть обжаловано в судебном порядке.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lastRenderedPageBreak/>
        <w:t>3.24. Заключение о соответствии отзывается инспекцией на основании вступившего в законную силу решения суда.</w:t>
      </w:r>
    </w:p>
    <w:p w:rsidR="00B80452" w:rsidRDefault="00B80452">
      <w:pPr>
        <w:pStyle w:val="ConsPlusTitle"/>
        <w:spacing w:before="220"/>
        <w:ind w:firstLine="540"/>
        <w:jc w:val="both"/>
        <w:outlineLvl w:val="1"/>
      </w:pPr>
      <w:r>
        <w:t>4. Досудебный порядок обжалования решений инспекции, действий (бездействия) должностных лиц инспекции при осуществлении государственного строительного надзора.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4.1. Решения инспекции, действия (бездействие) должностных лиц инспекции при осуществлении государственного строительного надзора могут быть обжалованы в досудебном порядке в соответствии с положениями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31.07.2020 N 248-ФЗ.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4.2. Жалоба, содержащая сведения и документы, составляющие государственную или иную охраняемую законом тайну, подается контролируемым лицом в инспекцию в письменном виде с учетом требований законодательства Российской Федерации о государственной тайне и иной охраняемой законом тайне.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4.3. Жалоба на решения инспекции, действия (бездействие) должностных лиц инспекции рассматривается начальником (заместителем начальника) инспекции.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4.4. Жалоба, поступившая в инспекцию, рассматривается в течение 20 рабочих дней со дня ее регистрации.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right"/>
        <w:outlineLvl w:val="1"/>
      </w:pPr>
      <w:r>
        <w:t>Приложение</w:t>
      </w:r>
    </w:p>
    <w:p w:rsidR="00B80452" w:rsidRDefault="00B80452">
      <w:pPr>
        <w:pStyle w:val="ConsPlusNormal"/>
        <w:jc w:val="right"/>
      </w:pPr>
      <w:r>
        <w:t>к Положению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Title"/>
        <w:jc w:val="center"/>
      </w:pPr>
      <w:bookmarkStart w:id="5" w:name="P218"/>
      <w:bookmarkEnd w:id="5"/>
      <w:r>
        <w:t>ПЕРЕЧЕНЬ</w:t>
      </w:r>
    </w:p>
    <w:p w:rsidR="00B80452" w:rsidRDefault="00B80452">
      <w:pPr>
        <w:pStyle w:val="ConsPlusTitle"/>
        <w:jc w:val="center"/>
      </w:pPr>
      <w:r>
        <w:t>ИНДИКАТОРОВ РИСКА НАРУШЕНИЯ ОБЯЗАТЕЛЬНЫХ ТРЕБОВАНИЙ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ind w:firstLine="540"/>
        <w:jc w:val="both"/>
      </w:pPr>
      <w:r>
        <w:t>1. Поступление в инспекцию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 о нарушении обязательных требований.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2. Непредставление в срок, установленный в предостережении и в предписании, уведомления о принятии мер по обеспечению соблюдения обязательных требований.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3. Возникновение аварийных ситуаций, несчастных случаев при строительстве (реконструкции) объекта капитального строительства.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4. Осуществление строительства, реконструкции объекта капитального строительства в отсутствие направленного в инспекцию извещения о начале работ и документов, направленных в соответствии с </w:t>
      </w:r>
      <w:hyperlink r:id="rId90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 xml:space="preserve">5. Истечение 7 дней со дня завершения в соответствии с проектной документацией строительных работ, подлежащих проверке, в случае непоступления от лица, осуществляющего строительство объекта капитального строительства, извещения о сроках завершения строительных работ, предусмотренного </w:t>
      </w:r>
      <w:hyperlink r:id="rId91">
        <w:r>
          <w:rPr>
            <w:color w:val="0000FF"/>
          </w:rPr>
          <w:t>частью 6 статьи 52</w:t>
        </w:r>
      </w:hyperlink>
      <w:r>
        <w:t xml:space="preserve"> Градостроительного кодекса Российской Федерации.</w:t>
      </w:r>
    </w:p>
    <w:p w:rsidR="00B80452" w:rsidRDefault="00B80452">
      <w:pPr>
        <w:pStyle w:val="ConsPlusNormal"/>
        <w:spacing w:before="220"/>
        <w:ind w:firstLine="540"/>
        <w:jc w:val="both"/>
      </w:pPr>
      <w:r>
        <w:t>6. Получение инспекцией уведомления о консервации объекта капитального строительства.</w:t>
      </w: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jc w:val="both"/>
      </w:pPr>
    </w:p>
    <w:p w:rsidR="00B80452" w:rsidRDefault="00B804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5D3" w:rsidRDefault="003335D3">
      <w:bookmarkStart w:id="6" w:name="_GoBack"/>
      <w:bookmarkEnd w:id="6"/>
    </w:p>
    <w:sectPr w:rsidR="003335D3" w:rsidSect="0050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2"/>
    <w:rsid w:val="003335D3"/>
    <w:rsid w:val="00B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04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04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6B4CC4D4AD2D11191ACFDEC5C2561977A7665CABF8E563FA53A8B553FD08B7155E45298970AB03982A2230C5C6CE91600B2919FFDNDTCG" TargetMode="External"/><Relationship Id="rId18" Type="http://schemas.openxmlformats.org/officeDocument/2006/relationships/hyperlink" Target="consultantplus://offline/ref=5EA6B4CC4D4AD2D11191B2F0FA30796893752E69C2B1840265F13CDC0A6FD6DE3115E205DDD202BA6DD3E67707563DA65250A1929AE1DFFA10049AEENDT4G" TargetMode="External"/><Relationship Id="rId26" Type="http://schemas.openxmlformats.org/officeDocument/2006/relationships/hyperlink" Target="consultantplus://offline/ref=5EA6B4CC4D4AD2D11191B2F0FA30796893752E69C2B1840265F13CDC0A6FD6DE3115E205DDD202BA6DD3E67500563DA65250A1929AE1DFFA10049AEENDT4G" TargetMode="External"/><Relationship Id="rId39" Type="http://schemas.openxmlformats.org/officeDocument/2006/relationships/hyperlink" Target="consultantplus://offline/ref=5EA6B4CC4D4AD2D11191ACFDEC5C2561977C7267C3B08E563FA53A8B553FD08B7155E4509E960ABC6FD8B227450864F6131BAC9681FDDFFDN0TDG" TargetMode="External"/><Relationship Id="rId21" Type="http://schemas.openxmlformats.org/officeDocument/2006/relationships/hyperlink" Target="consultantplus://offline/ref=5EA6B4CC4D4AD2D11191B2F0FA30796893752E69C2B1840265F13CDC0A6FD6DE3115E205DDD202BA6DD3E67404563DA65250A1929AE1DFFA10049AEENDT4G" TargetMode="External"/><Relationship Id="rId34" Type="http://schemas.openxmlformats.org/officeDocument/2006/relationships/hyperlink" Target="consultantplus://offline/ref=5EA6B4CC4D4AD2D11191ACFDEC5C2561977C7267C3B08E563FA53A8B553FD08B7155E4509E960ABB64D8B227450864F6131BAC9681FDDFFDN0TDG" TargetMode="External"/><Relationship Id="rId42" Type="http://schemas.openxmlformats.org/officeDocument/2006/relationships/hyperlink" Target="consultantplus://offline/ref=5EA6B4CC4D4AD2D11191ACFDEC5C2561977C7267C3B08E563FA53A8B553FD08B7155E4509E9609B86BD8B227450864F6131BAC9681FDDFFDN0TDG" TargetMode="External"/><Relationship Id="rId47" Type="http://schemas.openxmlformats.org/officeDocument/2006/relationships/hyperlink" Target="consultantplus://offline/ref=5EA6B4CC4D4AD2D11191ACFDEC5C2561977A7665CABF8E563FA53A8B553FD08B7155E4529B9E0BB03982A2230C5C6CE91600B2919FFDNDTCG" TargetMode="External"/><Relationship Id="rId50" Type="http://schemas.openxmlformats.org/officeDocument/2006/relationships/hyperlink" Target="consultantplus://offline/ref=5EA6B4CC4D4AD2D11191B2F0FA30796893752E69C2B1840265F13CDC0A6FD6DE3115E205DDD202BA6DD3E67205563DA65250A1929AE1DFFA10049AEENDT4G" TargetMode="External"/><Relationship Id="rId55" Type="http://schemas.openxmlformats.org/officeDocument/2006/relationships/hyperlink" Target="consultantplus://offline/ref=5EA6B4CC4D4AD2D11191ACFDEC5C2561977A7665CABF8E563FA53A8B553FD08B7155E4529E910EB03982A2230C5C6CE91600B2919FFDNDTCG" TargetMode="External"/><Relationship Id="rId63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68" Type="http://schemas.openxmlformats.org/officeDocument/2006/relationships/hyperlink" Target="consultantplus://offline/ref=5EA6B4CC4D4AD2D11191ACFDEC5C2561977A7665CABF8E563FA53A8B553FD08B7155E452989709B03982A2230C5C6CE91600B2919FFDNDTCG" TargetMode="External"/><Relationship Id="rId76" Type="http://schemas.openxmlformats.org/officeDocument/2006/relationships/hyperlink" Target="consultantplus://offline/ref=5EA6B4CC4D4AD2D11191B2F0FA30796893752E69C2B1840265F13CDC0A6FD6DE3115E205DDD202BA6DD3E67003563DA65250A1929AE1DFFA10049AEENDT4G" TargetMode="External"/><Relationship Id="rId84" Type="http://schemas.openxmlformats.org/officeDocument/2006/relationships/hyperlink" Target="consultantplus://offline/ref=5EA6B4CC4D4AD2D11191ACFDEC5C2561977A7665CABF8E563FA53A8B553FD08B7155E45298940FB03982A2230C5C6CE91600B2919FFDNDTCG" TargetMode="External"/><Relationship Id="rId89" Type="http://schemas.openxmlformats.org/officeDocument/2006/relationships/hyperlink" Target="consultantplus://offline/ref=5EA6B4CC4D4AD2D11191ACFDEC5C2561977C7267C3B08E563FA53A8B553FD08B6355BC5C9F9311BB68CDE47603N5TEG" TargetMode="External"/><Relationship Id="rId7" Type="http://schemas.openxmlformats.org/officeDocument/2006/relationships/hyperlink" Target="consultantplus://offline/ref=5EA6B4CC4D4AD2D11191ACFDEC5C2561977A7665CABF8E563FA53A8B553FD08B7155E4529B910BB03982A2230C5C6CE91600B2919FFDNDTCG" TargetMode="External"/><Relationship Id="rId71" Type="http://schemas.openxmlformats.org/officeDocument/2006/relationships/hyperlink" Target="consultantplus://offline/ref=5EA6B4CC4D4AD2D11191B2F0FA30796893752E69C2B1840265F13CDC0A6FD6DE3115E205DDD202BA6DD3E67309563DA65250A1929AE1DFFA10049AEENDT4G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A6B4CC4D4AD2D11191ACFDEC5C2561977A7665CABF8E563FA53A8B553FD08B7155E45298970AB03982A2230C5C6CE91600B2919FFDNDTCG" TargetMode="External"/><Relationship Id="rId29" Type="http://schemas.openxmlformats.org/officeDocument/2006/relationships/hyperlink" Target="consultantplus://offline/ref=5EA6B4CC4D4AD2D11191ACFDEC5C2561977A7665CABF8E563FA53A8B553FD08B7155E4529B930BB03982A2230C5C6CE91600B2919FFDNDTCG" TargetMode="External"/><Relationship Id="rId11" Type="http://schemas.openxmlformats.org/officeDocument/2006/relationships/hyperlink" Target="consultantplus://offline/ref=5EA6B4CC4D4AD2D11191ACFDEC5C2561977A7665CABF8E563FA53A8B553FD08B7155E4529B9107B03982A2230C5C6CE91600B2919FFDNDTCG" TargetMode="External"/><Relationship Id="rId24" Type="http://schemas.openxmlformats.org/officeDocument/2006/relationships/hyperlink" Target="consultantplus://offline/ref=5EA6B4CC4D4AD2D11191ACFDEC5C2561977A7665CABF8E563FA53A8B553FD08B7155E4509E9607BE6AD8B227450864F6131BAC9681FDDFFDN0TDG" TargetMode="External"/><Relationship Id="rId32" Type="http://schemas.openxmlformats.org/officeDocument/2006/relationships/hyperlink" Target="consultantplus://offline/ref=5EA6B4CC4D4AD2D11191ACFDEC5C2561977A7665CABF8E563FA53A8B553FD08B7155E4529B900BB03982A2230C5C6CE91600B2919FFDNDTCG" TargetMode="External"/><Relationship Id="rId37" Type="http://schemas.openxmlformats.org/officeDocument/2006/relationships/hyperlink" Target="consultantplus://offline/ref=5EA6B4CC4D4AD2D11191ACFDEC5C2561977C7267C3B08E563FA53A8B553FD08B7155E4509E960ABF6AD8B227450864F6131BAC9681FDDFFDN0TDG" TargetMode="External"/><Relationship Id="rId40" Type="http://schemas.openxmlformats.org/officeDocument/2006/relationships/hyperlink" Target="consultantplus://offline/ref=5EA6B4CC4D4AD2D11191ACFDEC5C2561977A7665CABF8E563FA53A8B553FD08B7155E4529B930DB03982A2230C5C6CE91600B2919FFDNDTCG" TargetMode="External"/><Relationship Id="rId45" Type="http://schemas.openxmlformats.org/officeDocument/2006/relationships/hyperlink" Target="consultantplus://offline/ref=5EA6B4CC4D4AD2D11191B2F0FA30796893752E69C2B1840265F13CDC0A6FD6DE3115E205DDD202BA6DD3E67509563DA65250A1929AE1DFFA10049AEENDT4G" TargetMode="External"/><Relationship Id="rId53" Type="http://schemas.openxmlformats.org/officeDocument/2006/relationships/hyperlink" Target="consultantplus://offline/ref=5EA6B4CC4D4AD2D11191B2F0FA30796893752E69C2B1840265F13CDC0A6FD6DE3115E205DDD202BA6DD3E67300563DA65250A1929AE1DFFA10049AEENDT4G" TargetMode="External"/><Relationship Id="rId58" Type="http://schemas.openxmlformats.org/officeDocument/2006/relationships/hyperlink" Target="consultantplus://offline/ref=5EA6B4CC4D4AD2D11191ACFDEC5C2561977C7267C3B08E563FA53A8B553FD08B7155E4509E9609B86BD8B227450864F6131BAC9681FDDFFDN0TDG" TargetMode="External"/><Relationship Id="rId66" Type="http://schemas.openxmlformats.org/officeDocument/2006/relationships/hyperlink" Target="consultantplus://offline/ref=5EA6B4CC4D4AD2D11191B2F0FA30796893752E69C2B1840265F13CDC0A6FD6DE3115E205DDD202BA6DD3E67306563DA65250A1929AE1DFFA10049AEENDT4G" TargetMode="External"/><Relationship Id="rId74" Type="http://schemas.openxmlformats.org/officeDocument/2006/relationships/hyperlink" Target="consultantplus://offline/ref=5EA6B4CC4D4AD2D11191B2F0FA30796893752E69C2B1840265F13CDC0A6FD6DE3115E205DDD202BA6DD3E67308563DA65250A1929AE1DFFA10049AEENDT4G" TargetMode="External"/><Relationship Id="rId79" Type="http://schemas.openxmlformats.org/officeDocument/2006/relationships/hyperlink" Target="consultantplus://offline/ref=5EA6B4CC4D4AD2D11191ACFDEC5C2561977A7665CABF8E563FA53A8B553FD08B7155E45298940FB03982A2230C5C6CE91600B2919FFDNDTCG" TargetMode="External"/><Relationship Id="rId87" Type="http://schemas.openxmlformats.org/officeDocument/2006/relationships/hyperlink" Target="consultantplus://offline/ref=5EA6B4CC4D4AD2D11191ACFDEC5C2561977C7267C3B08E563FA53A8B553FD08B7155E4509E970EB86ED8B227450864F6131BAC9681FDDFFDN0TD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EA6B4CC4D4AD2D11191ACFDEC5C2561977C7267C3B08E563FA53A8B553FD08B7155E4509E970EB36AD8B227450864F6131BAC9681FDDFFDN0TDG" TargetMode="External"/><Relationship Id="rId82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90" Type="http://schemas.openxmlformats.org/officeDocument/2006/relationships/hyperlink" Target="consultantplus://offline/ref=5EA6B4CC4D4AD2D11191ACFDEC5C2561977A7665CABF8E563FA53A8B553FD08B7155E4529B930DB03982A2230C5C6CE91600B2919FFDNDTCG" TargetMode="External"/><Relationship Id="rId19" Type="http://schemas.openxmlformats.org/officeDocument/2006/relationships/hyperlink" Target="consultantplus://offline/ref=5EA6B4CC4D4AD2D11191B2F0FA30796893752E69C2B1840265F13CDC0A6FD6DE3115E205DDD202BA6DD3E67706563DA65250A1929AE1DFFA10049AEENDT4G" TargetMode="External"/><Relationship Id="rId14" Type="http://schemas.openxmlformats.org/officeDocument/2006/relationships/hyperlink" Target="consultantplus://offline/ref=5EA6B4CC4D4AD2D11191ACFDEC5C2561977A7665CABF8E563FA53A8B553FD08B7155E4529B9107B03982A2230C5C6CE91600B2919FFDNDTCG" TargetMode="External"/><Relationship Id="rId22" Type="http://schemas.openxmlformats.org/officeDocument/2006/relationships/hyperlink" Target="consultantplus://offline/ref=5EA6B4CC4D4AD2D11191ACFDEC5C2561977A7665CABF8E563FA53A8B553FD08B7155E4529B930DB03982A2230C5C6CE91600B2919FFDNDTCG" TargetMode="External"/><Relationship Id="rId27" Type="http://schemas.openxmlformats.org/officeDocument/2006/relationships/hyperlink" Target="consultantplus://offline/ref=5EA6B4CC4D4AD2D11191B2F0FA30796893752E69C2B1840265F13CDC0A6FD6DE3115E205DDD202BA6DD3E67503563DA65250A1929AE1DFFA10049AEENDT4G" TargetMode="External"/><Relationship Id="rId30" Type="http://schemas.openxmlformats.org/officeDocument/2006/relationships/hyperlink" Target="consultantplus://offline/ref=5EA6B4CC4D4AD2D11191ACFDEC5C2561977A7665CABF8E563FA53A8B553FD08B7155E4529B9307B03982A2230C5C6CE91600B2919FFDNDTCG" TargetMode="External"/><Relationship Id="rId35" Type="http://schemas.openxmlformats.org/officeDocument/2006/relationships/hyperlink" Target="consultantplus://offline/ref=5EA6B4CC4D4AD2D11191ACFDEC5C2561977C7267C3B08E563FA53A8B553FD08B7155E4509E960AB964D8B227450864F6131BAC9681FDDFFDN0TDG" TargetMode="External"/><Relationship Id="rId43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48" Type="http://schemas.openxmlformats.org/officeDocument/2006/relationships/hyperlink" Target="consultantplus://offline/ref=5EA6B4CC4D4AD2D11191ACFDEC5C2561977A7665CABF8E563FA53A8B553FD08B7155E4529B9E09B03982A2230C5C6CE91600B2919FFDNDTCG" TargetMode="External"/><Relationship Id="rId56" Type="http://schemas.openxmlformats.org/officeDocument/2006/relationships/hyperlink" Target="consultantplus://offline/ref=5EA6B4CC4D4AD2D11191B2F0FA30796893752E69C2B1840265F13CDC0A6FD6DE3115E205DDD202BA6DD3E67302563DA65250A1929AE1DFFA10049AEENDT4G" TargetMode="External"/><Relationship Id="rId64" Type="http://schemas.openxmlformats.org/officeDocument/2006/relationships/hyperlink" Target="consultantplus://offline/ref=5EA6B4CC4D4AD2D11191ACFDEC5C2561977C7267C3B08E563FA53A8B553FD08B7155E4509E960DB968D8B227450864F6131BAC9681FDDFFDN0TDG" TargetMode="External"/><Relationship Id="rId69" Type="http://schemas.openxmlformats.org/officeDocument/2006/relationships/hyperlink" Target="consultantplus://offline/ref=5EA6B4CC4D4AD2D11191ACFDEC5C2561977C7267C3B08E563FA53A8B553FD08B7155E4509E970DBE6AD8B227450864F6131BAC9681FDDFFDN0TDG" TargetMode="External"/><Relationship Id="rId77" Type="http://schemas.openxmlformats.org/officeDocument/2006/relationships/hyperlink" Target="consultantplus://offline/ref=5EA6B4CC4D4AD2D11191ACFDEC5C2561977C7267C3B08E563FA53A8B553FD08B7155E4509E9609B865D8B227450864F6131BAC9681FDDFFDN0TDG" TargetMode="External"/><Relationship Id="rId8" Type="http://schemas.openxmlformats.org/officeDocument/2006/relationships/hyperlink" Target="consultantplus://offline/ref=5EA6B4CC4D4AD2D11191ACFDEC5C2561977C7267C3B08E563FA53A8B553FD08B7155E4509E960FB36AD8B227450864F6131BAC9681FDDFFDN0TDG" TargetMode="External"/><Relationship Id="rId51" Type="http://schemas.openxmlformats.org/officeDocument/2006/relationships/hyperlink" Target="consultantplus://offline/ref=5EA6B4CC4D4AD2D11191B2F0FA30796893752E69C2B1840265F13CDC0A6FD6DE3115E205DDD202BA6DD3E67204563DA65250A1929AE1DFFA10049AEENDT4G" TargetMode="External"/><Relationship Id="rId72" Type="http://schemas.openxmlformats.org/officeDocument/2006/relationships/hyperlink" Target="consultantplus://offline/ref=5EA6B4CC4D4AD2D11191ACFDEC5C2561977C7267C3B08E563FA53A8B553FD08B7155E4509E960EBC65D8B227450864F6131BAC9681FDDFFDN0TDG" TargetMode="External"/><Relationship Id="rId80" Type="http://schemas.openxmlformats.org/officeDocument/2006/relationships/hyperlink" Target="consultantplus://offline/ref=5EA6B4CC4D4AD2D11191ACFDEC5C2561977A7665CABF8E563FA53A8B553FD08B7155E45298940FB03982A2230C5C6CE91600B2919FFDNDTCG" TargetMode="External"/><Relationship Id="rId85" Type="http://schemas.openxmlformats.org/officeDocument/2006/relationships/hyperlink" Target="consultantplus://offline/ref=5EA6B4CC4D4AD2D11191B2F0FA30796893752E69C2B1840265F13CDC0A6FD6DE3115E205DDD202BA6DD3E67007563DA65250A1929AE1DFFA10049AEENDT4G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EA6B4CC4D4AD2D11191ACFDEC5C2561977A7665CABF8E563FA53A8B553FD08B7155E4529B930BB03982A2230C5C6CE91600B2919FFDNDTCG" TargetMode="External"/><Relationship Id="rId17" Type="http://schemas.openxmlformats.org/officeDocument/2006/relationships/hyperlink" Target="consultantplus://offline/ref=5EA6B4CC4D4AD2D11191B2F0FA30796893752E69C2B1840265F13CDC0A6FD6DE3115E205DDD202BA6DD3E67703563DA65250A1929AE1DFFA10049AEENDT4G" TargetMode="External"/><Relationship Id="rId25" Type="http://schemas.openxmlformats.org/officeDocument/2006/relationships/hyperlink" Target="consultantplus://offline/ref=5EA6B4CC4D4AD2D11191B2F0FA30796893752E69C2B1840265F13CDC0A6FD6DE3115E205DDD202BA6DD3E67407563DA65250A1929AE1DFFA10049AEENDT4G" TargetMode="External"/><Relationship Id="rId33" Type="http://schemas.openxmlformats.org/officeDocument/2006/relationships/hyperlink" Target="consultantplus://offline/ref=5EA6B4CC4D4AD2D11191B2F0FA30796893752E69C2B1840265F13CDC0A6FD6DE3115E205DDD202BA6DD3E67505563DA65250A1929AE1DFFA10049AEENDT4G" TargetMode="External"/><Relationship Id="rId38" Type="http://schemas.openxmlformats.org/officeDocument/2006/relationships/hyperlink" Target="consultantplus://offline/ref=5EA6B4CC4D4AD2D11191ACFDEC5C2561977C7267C3B08E563FA53A8B553FD08B7155E4509E960ABE6ED8B227450864F6131BAC9681FDDFFDN0TDG" TargetMode="External"/><Relationship Id="rId46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59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67" Type="http://schemas.openxmlformats.org/officeDocument/2006/relationships/hyperlink" Target="consultantplus://offline/ref=5EA6B4CC4D4AD2D11191B2F0FA30796893752E69C2B1840265F13CDC0A6FD6DE3115E205DDD202BA6DD3E67306563DA65250A1929AE1DFFA10049AEENDT4G" TargetMode="External"/><Relationship Id="rId20" Type="http://schemas.openxmlformats.org/officeDocument/2006/relationships/hyperlink" Target="consultantplus://offline/ref=5EA6B4CC4D4AD2D11191B2F0FA30796893752E69C2B1840265F13CDC0A6FD6DE3115E205DDD202BA6DD3E67708563DA65250A1929AE1DFFA10049AEENDT4G" TargetMode="External"/><Relationship Id="rId41" Type="http://schemas.openxmlformats.org/officeDocument/2006/relationships/hyperlink" Target="consultantplus://offline/ref=5EA6B4CC4D4AD2D11191ACFDEC5C2561977C7267C3B08E563FA53A8B553FD08B7155E4509E9609B869D8B227450864F6131BAC9681FDDFFDN0TDG" TargetMode="External"/><Relationship Id="rId54" Type="http://schemas.openxmlformats.org/officeDocument/2006/relationships/hyperlink" Target="consultantplus://offline/ref=5EA6B4CC4D4AD2D11191ACFDEC5C2561977A7665CABF8E563FA53A8B553FD08B7155E45298970CB03982A2230C5C6CE91600B2919FFDNDTCG" TargetMode="External"/><Relationship Id="rId62" Type="http://schemas.openxmlformats.org/officeDocument/2006/relationships/hyperlink" Target="consultantplus://offline/ref=5EA6B4CC4D4AD2D11191ACFDEC5C2561977C7267C3B08E563FA53A8B553FD08B7155E4509E9607BE6CD8B227450864F6131BAC9681FDDFFDN0TDG" TargetMode="External"/><Relationship Id="rId70" Type="http://schemas.openxmlformats.org/officeDocument/2006/relationships/hyperlink" Target="consultantplus://offline/ref=5EA6B4CC4D4AD2D11191ACFDEC5C2561977C7267C3B08E563FA53A8B553FD08B6355BC5C9F9311BB68CDE47603N5TEG" TargetMode="External"/><Relationship Id="rId75" Type="http://schemas.openxmlformats.org/officeDocument/2006/relationships/hyperlink" Target="consultantplus://offline/ref=5EA6B4CC4D4AD2D11191B2F0FA30796893752E69C2B1840265F13CDC0A6FD6DE3115E205DDD202BA6DD3E67000563DA65250A1929AE1DFFA10049AEENDT4G" TargetMode="External"/><Relationship Id="rId83" Type="http://schemas.openxmlformats.org/officeDocument/2006/relationships/hyperlink" Target="consultantplus://offline/ref=5EA6B4CC4D4AD2D11191B2F0FA30796893752E69C2B1840265F13CDC0A6FD6DE3115E205DDD202BA6DD3E67005563DA65250A1929AE1DFFA10049AEENDT4G" TargetMode="External"/><Relationship Id="rId88" Type="http://schemas.openxmlformats.org/officeDocument/2006/relationships/hyperlink" Target="consultantplus://offline/ref=5EA6B4CC4D4AD2D11191B2F0FA30796893752E69C2B1840265F13CDC0A6FD6DE3115E205DDD202BA6DD3E67008563DA65250A1929AE1DFFA10049AEENDT4G" TargetMode="External"/><Relationship Id="rId91" Type="http://schemas.openxmlformats.org/officeDocument/2006/relationships/hyperlink" Target="consultantplus://offline/ref=5EA6B4CC4D4AD2D11191ACFDEC5C2561977A7665CABF8E563FA53A8B553FD08B7155E4529E910CB03982A2230C5C6CE91600B2919FFDNDT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6B4CC4D4AD2D11191B2F0FA30796893752E69C2B1840265F13CDC0A6FD6DE3115E205DDD202BA6DD3E67604563DA65250A1929AE1DFFA10049AEENDT4G" TargetMode="External"/><Relationship Id="rId15" Type="http://schemas.openxmlformats.org/officeDocument/2006/relationships/hyperlink" Target="consultantplus://offline/ref=5EA6B4CC4D4AD2D11191ACFDEC5C2561977A7665CABF8E563FA53A8B553FD08B7155E4529B930BB03982A2230C5C6CE91600B2919FFDNDTCG" TargetMode="External"/><Relationship Id="rId23" Type="http://schemas.openxmlformats.org/officeDocument/2006/relationships/hyperlink" Target="consultantplus://offline/ref=5EA6B4CC4D4AD2D11191ACFDEC5C2561977A7665CABF8E563FA53A8B553FD08B7155E4509E970FBD6DD8B227450864F6131BAC9681FDDFFDN0TDG" TargetMode="External"/><Relationship Id="rId28" Type="http://schemas.openxmlformats.org/officeDocument/2006/relationships/hyperlink" Target="consultantplus://offline/ref=5EA6B4CC4D4AD2D11191B2F0FA30796893752E69C2B1840265F13CDC0A6FD6DE3115E205DDD202BA6DD3E67502563DA65250A1929AE1DFFA10049AEENDT4G" TargetMode="External"/><Relationship Id="rId36" Type="http://schemas.openxmlformats.org/officeDocument/2006/relationships/hyperlink" Target="consultantplus://offline/ref=5EA6B4CC4D4AD2D11191ACFDEC5C2561977C7267C3B08E563FA53A8B553FD08B7155E4509E960AB86AD8B227450864F6131BAC9681FDDFFDN0TDG" TargetMode="External"/><Relationship Id="rId49" Type="http://schemas.openxmlformats.org/officeDocument/2006/relationships/hyperlink" Target="consultantplus://offline/ref=5EA6B4CC4D4AD2D11191B2F0FA30796893752E69C2B1840265F13CDC0A6FD6DE3115E205DDD202BA6DD3E67203563DA65250A1929AE1DFFA10049AEENDT4G" TargetMode="External"/><Relationship Id="rId57" Type="http://schemas.openxmlformats.org/officeDocument/2006/relationships/hyperlink" Target="consultantplus://offline/ref=5EA6B4CC4D4AD2D11191B2F0FA30796893752E69C2B1840265F13CDC0A6FD6DE3115E205DDD202BA6DD3E67304563DA65250A1929AE1DFFA10049AEENDT4G" TargetMode="External"/><Relationship Id="rId10" Type="http://schemas.openxmlformats.org/officeDocument/2006/relationships/hyperlink" Target="consultantplus://offline/ref=5EA6B4CC4D4AD2D11191B2F0FA30796893752E69C2B1840265F13CDC0A6FD6DE3115E205DDD202BA6DD3E67604563DA65250A1929AE1DFFA10049AEENDT4G" TargetMode="External"/><Relationship Id="rId31" Type="http://schemas.openxmlformats.org/officeDocument/2006/relationships/hyperlink" Target="consultantplus://offline/ref=5EA6B4CC4D4AD2D11191ACFDEC5C2561977A7665CABF8E563FA53A8B553FD08B7155E45298970AB03982A2230C5C6CE91600B2919FFDNDTCG" TargetMode="External"/><Relationship Id="rId44" Type="http://schemas.openxmlformats.org/officeDocument/2006/relationships/hyperlink" Target="consultantplus://offline/ref=5EA6B4CC4D4AD2D11191ACFDEC5C2561977A7665CABF8E563FA53A8B553FD08B7155E45298970AB03982A2230C5C6CE91600B2919FFDNDTCG" TargetMode="External"/><Relationship Id="rId52" Type="http://schemas.openxmlformats.org/officeDocument/2006/relationships/hyperlink" Target="consultantplus://offline/ref=5EA6B4CC4D4AD2D11191B2F0FA30796893752E69C2B1840265F13CDC0A6FD6DE3115E205DDD202BA6DD3E67208563DA65250A1929AE1DFFA10049AEENDT4G" TargetMode="External"/><Relationship Id="rId60" Type="http://schemas.openxmlformats.org/officeDocument/2006/relationships/hyperlink" Target="consultantplus://offline/ref=5EA6B4CC4D4AD2D11191ACFDEC5C2561977C7267C3B08E563FA53A8B553FD08B7155E4509E970EBC68D8B227450864F6131BAC9681FDDFFDN0TDG" TargetMode="External"/><Relationship Id="rId65" Type="http://schemas.openxmlformats.org/officeDocument/2006/relationships/hyperlink" Target="consultantplus://offline/ref=5EA6B4CC4D4AD2D11191B2F0FA30796893752E69C2B1840265F13CDC0A6FD6DE3115E205DDD202BA6DD3E67307563DA65250A1929AE1DFFA10049AEENDT4G" TargetMode="External"/><Relationship Id="rId73" Type="http://schemas.openxmlformats.org/officeDocument/2006/relationships/hyperlink" Target="consultantplus://offline/ref=5EA6B4CC4D4AD2D11191ACFDEC5C2561977C7267C3B08E563FA53A8B553FD08B7155E4509E970EB86ED8B227450864F6131BAC9681FDDFFDN0TDG" TargetMode="External"/><Relationship Id="rId78" Type="http://schemas.openxmlformats.org/officeDocument/2006/relationships/hyperlink" Target="consultantplus://offline/ref=5EA6B4CC4D4AD2D11191ACFDEC5C2561977C7267C3B08E563FA53A8B553FD08B7155E4509E9609B864D8B227450864F6131BAC9681FDDFFDN0TDG" TargetMode="External"/><Relationship Id="rId81" Type="http://schemas.openxmlformats.org/officeDocument/2006/relationships/hyperlink" Target="consultantplus://offline/ref=5EA6B4CC4D4AD2D11191ACFDEC5C2561977C7267C3B08E563FA53A8B553FD08B7155E4509E9609B865D8B227450864F6131BAC9681FDDFFDN0TDG" TargetMode="External"/><Relationship Id="rId86" Type="http://schemas.openxmlformats.org/officeDocument/2006/relationships/hyperlink" Target="consultantplus://offline/ref=5EA6B4CC4D4AD2D11191B2F0FA30796893752E69C2B1840265F13CDC0A6FD6DE3115E205DDD202BA6DD3E67009563DA65250A1929AE1DFFA10049AEEND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6B4CC4D4AD2D11191B2F0FA30796893752E69C2BC8D0267F23CDC0A6FD6DE3115E205CFD25AB66CD6F87604436BF714N0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7271</Words>
  <Characters>41450</Characters>
  <Application>Microsoft Office Word</Application>
  <DocSecurity>0</DocSecurity>
  <Lines>345</Lines>
  <Paragraphs>97</Paragraphs>
  <ScaleCrop>false</ScaleCrop>
  <Company/>
  <LinksUpToDate>false</LinksUpToDate>
  <CharactersWithSpaces>48624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morkovin_vy</dc:creator>
  <cp:lastModifiedBy>morkovin_vy</cp:lastModifiedBy>
  <cp:revision>1</cp:revision>
  <dcterms:created xsi:type="dcterms:W3CDTF">2023-05-15T06:19:00Z</dcterms:created>
  <dcterms:modified xsi:type="dcterms:W3CDTF">2023-05-15T06:19:00Z</dcterms:modified>
</cp:coreProperties>
</file>